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A877E" w14:textId="454E3D5A" w:rsidR="001D6A2D" w:rsidRPr="005C1733" w:rsidRDefault="00935CE5" w:rsidP="005C1733">
      <w:pPr>
        <w:rPr>
          <w:rFonts w:ascii="Arial" w:hAnsi="Arial" w:cs="Arial"/>
          <w:b/>
          <w:bCs/>
          <w:sz w:val="18"/>
          <w:szCs w:val="18"/>
        </w:rPr>
      </w:pPr>
      <w:r w:rsidRPr="0097486E">
        <w:rPr>
          <w:rFonts w:ascii="Arial" w:hAnsi="Arial" w:cs="Arial"/>
          <w:b/>
          <w:bCs/>
          <w:sz w:val="18"/>
          <w:szCs w:val="18"/>
        </w:rPr>
        <w:t xml:space="preserve">WNIOSEK I ZASADY ZWROTU </w:t>
      </w:r>
      <w:r w:rsidR="0034524B" w:rsidRPr="0097486E">
        <w:rPr>
          <w:rFonts w:ascii="Arial" w:hAnsi="Arial" w:cs="Arial"/>
          <w:b/>
          <w:bCs/>
          <w:sz w:val="18"/>
          <w:szCs w:val="18"/>
        </w:rPr>
        <w:t>Ś</w:t>
      </w:r>
      <w:r w:rsidRPr="0097486E">
        <w:rPr>
          <w:rFonts w:ascii="Arial" w:hAnsi="Arial" w:cs="Arial"/>
          <w:b/>
          <w:bCs/>
          <w:sz w:val="18"/>
          <w:szCs w:val="18"/>
        </w:rPr>
        <w:t>R</w:t>
      </w:r>
      <w:r w:rsidR="0034524B" w:rsidRPr="0097486E">
        <w:rPr>
          <w:rFonts w:ascii="Arial" w:hAnsi="Arial" w:cs="Arial"/>
          <w:b/>
          <w:bCs/>
          <w:sz w:val="18"/>
          <w:szCs w:val="18"/>
        </w:rPr>
        <w:t>O</w:t>
      </w:r>
      <w:r w:rsidRPr="0097486E">
        <w:rPr>
          <w:rFonts w:ascii="Arial" w:hAnsi="Arial" w:cs="Arial"/>
          <w:b/>
          <w:bCs/>
          <w:sz w:val="18"/>
          <w:szCs w:val="18"/>
        </w:rPr>
        <w:t>DKÓW DO TRANSAKCJI PŁATNICZEJ</w:t>
      </w:r>
    </w:p>
    <w:p w14:paraId="5F1CCE39" w14:textId="388FF8AA" w:rsidR="00260CD7" w:rsidRPr="00260CD7" w:rsidRDefault="00260CD7" w:rsidP="00260CD7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b/>
          <w:bCs/>
          <w:color w:val="0A2342"/>
          <w:sz w:val="18"/>
          <w:szCs w:val="18"/>
          <w:lang w:eastAsia="pl-PL"/>
        </w:rPr>
        <w:t xml:space="preserve">Ile trwa zwrot płatności </w:t>
      </w:r>
    </w:p>
    <w:p w14:paraId="470DFB3B" w14:textId="77777777" w:rsidR="005C1733" w:rsidRDefault="006E679E" w:rsidP="00DA34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A2342"/>
          <w:sz w:val="18"/>
          <w:szCs w:val="18"/>
          <w:lang w:eastAsia="pl-PL"/>
        </w:rPr>
        <w:t>Drogi Kliencie</w:t>
      </w:r>
      <w:r w:rsidR="005C1733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, a</w:t>
      </w:r>
      <w:r w:rsidR="00260CD7" w:rsidRPr="00260CD7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rt. 32. 1 Ustawy o </w:t>
      </w:r>
      <w:r w:rsidR="005C1733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P</w:t>
      </w:r>
      <w:r w:rsidR="00260CD7" w:rsidRPr="00260CD7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rawach </w:t>
      </w:r>
      <w:r w:rsidR="005C1733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K</w:t>
      </w:r>
      <w:r w:rsidR="00260CD7" w:rsidRPr="00260CD7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onsumenta wskazuje, że przedsiębiorca ma obowiązek niezwłocznie, jednak nie później niż w terminie 14 dni </w:t>
      </w:r>
      <w:r w:rsidR="005C1733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roboczych </w:t>
      </w:r>
      <w:r w:rsidR="00260CD7" w:rsidRPr="00260CD7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od dnia otrzymania oświadczenia o odstąpieniu od umowy zwrócić wszystkie dokonane przez konsumenta płatności. </w:t>
      </w:r>
    </w:p>
    <w:p w14:paraId="3DA7ECEE" w14:textId="0B86A253" w:rsidR="00F06A61" w:rsidRPr="0097486E" w:rsidRDefault="00260CD7" w:rsidP="00DA34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 w:rsidRPr="00260CD7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W praktyce termin ten może być jednak zdecydowanie krótszy. Wiele zależy tu bowiem od 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sposobu płatności na jaki się Państw</w:t>
      </w:r>
      <w:r w:rsidR="00F06A61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o zdecydowali.</w:t>
      </w:r>
    </w:p>
    <w:p w14:paraId="0B6250C9" w14:textId="4D350645" w:rsidR="005C1733" w:rsidRDefault="00260CD7" w:rsidP="00DA34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W </w:t>
      </w:r>
      <w:r w:rsidRPr="00260CD7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przypadku systemu Przelewy24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, i PayU </w:t>
      </w:r>
      <w:r w:rsidRPr="00260CD7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dostawca umożliwia realizację natychmiastowych zwrotów zarówno w przypadku płatności przelewem, jak i kartą płatniczą lub kredytową. </w:t>
      </w:r>
    </w:p>
    <w:p w14:paraId="18BFF4E0" w14:textId="35926B8E" w:rsidR="00260CD7" w:rsidRPr="0097486E" w:rsidRDefault="00260CD7" w:rsidP="00DA34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Jeżeli płatność została zrealizowana poprze</w:t>
      </w:r>
      <w:r w:rsidR="00D94282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z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standardowy przelew</w:t>
      </w:r>
      <w:r w:rsidR="00D94282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,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</w:t>
      </w:r>
      <w:r w:rsidR="00E00900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w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tedy procedura zwrotu może się wydłużyć nawet do</w:t>
      </w:r>
      <w:r w:rsidR="005C1733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14 dni</w:t>
      </w:r>
      <w:r w:rsidR="005C1733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roboczych.</w:t>
      </w:r>
    </w:p>
    <w:p w14:paraId="51EDEE60" w14:textId="77777777" w:rsidR="00336E51" w:rsidRPr="0097486E" w:rsidRDefault="00336E51" w:rsidP="00260C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</w:p>
    <w:p w14:paraId="42789E46" w14:textId="0C507EEB" w:rsidR="00260CD7" w:rsidRPr="00260CD7" w:rsidRDefault="00233429" w:rsidP="00260CD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b/>
          <w:bCs/>
          <w:color w:val="0A2342"/>
          <w:sz w:val="18"/>
          <w:szCs w:val="18"/>
          <w:lang w:eastAsia="pl-PL"/>
        </w:rPr>
        <w:t>Wniosek i zasady zwrotu</w:t>
      </w:r>
    </w:p>
    <w:p w14:paraId="12137DE1" w14:textId="0C541A35" w:rsidR="00260CD7" w:rsidRDefault="00260CD7" w:rsidP="00DA346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Ubiegać się o zwrot środków</w:t>
      </w:r>
      <w:r w:rsidR="00336E51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pieniężnych 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można </w:t>
      </w:r>
      <w:r w:rsidR="00184DB1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po wypełnieniu niezbędnych informacji i tylko 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w jednym z  </w:t>
      </w:r>
      <w:r w:rsidR="00184DB1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czterech 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przypadków</w:t>
      </w:r>
      <w:r w:rsidR="00336E51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:</w:t>
      </w:r>
    </w:p>
    <w:p w14:paraId="117E0BF1" w14:textId="77777777" w:rsidR="005C1733" w:rsidRPr="0097486E" w:rsidRDefault="005C1733" w:rsidP="004E3E8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</w:p>
    <w:p w14:paraId="285CB494" w14:textId="1212C530" w:rsidR="00260CD7" w:rsidRPr="0097486E" w:rsidRDefault="00184DB1" w:rsidP="00184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-</w:t>
      </w:r>
      <w:r w:rsidR="00260CD7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odstąpienia od umowy</w:t>
      </w:r>
    </w:p>
    <w:p w14:paraId="6D37D106" w14:textId="75237A2E" w:rsidR="00260CD7" w:rsidRPr="0097486E" w:rsidRDefault="00184DB1" w:rsidP="00184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-pozytywnie</w:t>
      </w:r>
      <w:r w:rsidR="00260CD7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rozpatrzonej reklamacji ( 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w przypadku zwrotu nie wymiany)</w:t>
      </w:r>
    </w:p>
    <w:p w14:paraId="1B4D66D9" w14:textId="6D133C4E" w:rsidR="00184DB1" w:rsidRPr="0097486E" w:rsidRDefault="00184DB1" w:rsidP="00184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A2342"/>
          <w:sz w:val="18"/>
          <w:szCs w:val="18"/>
          <w:lang w:eastAsia="pl-PL"/>
        </w:rPr>
      </w:pP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-anulowanie zamówienia ( uprzednio uzgodnione)</w:t>
      </w:r>
    </w:p>
    <w:p w14:paraId="5998C6A1" w14:textId="55C1F154" w:rsidR="00336E51" w:rsidRPr="005C1733" w:rsidRDefault="00184DB1" w:rsidP="00184D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A2342"/>
          <w:sz w:val="18"/>
          <w:szCs w:val="18"/>
          <w:vertAlign w:val="superscript"/>
          <w:lang w:eastAsia="pl-PL"/>
        </w:rPr>
      </w:pP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-zwrot</w:t>
      </w:r>
      <w:r w:rsidR="00336E51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>u</w:t>
      </w:r>
      <w:r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nadpłaty</w:t>
      </w:r>
      <w:r w:rsidR="00B02BC4" w:rsidRPr="0097486E">
        <w:rPr>
          <w:rFonts w:ascii="Arial" w:eastAsia="Times New Roman" w:hAnsi="Arial" w:cs="Arial"/>
          <w:color w:val="0A2342"/>
          <w:sz w:val="18"/>
          <w:szCs w:val="18"/>
          <w:lang w:eastAsia="pl-PL"/>
        </w:rPr>
        <w:t xml:space="preserve"> -konieczność przesłania potwierdzeń transakcji</w:t>
      </w:r>
      <w:r w:rsidR="00B02BC4" w:rsidRPr="0097486E">
        <w:rPr>
          <w:rFonts w:ascii="Arial" w:eastAsia="Times New Roman" w:hAnsi="Arial" w:cs="Arial"/>
          <w:b/>
          <w:bCs/>
          <w:color w:val="0A2342"/>
          <w:sz w:val="18"/>
          <w:szCs w:val="18"/>
          <w:vertAlign w:val="superscript"/>
          <w:lang w:eastAsia="pl-PL"/>
        </w:rPr>
        <w:t>*</w:t>
      </w:r>
    </w:p>
    <w:tbl>
      <w:tblPr>
        <w:tblW w:w="90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7"/>
      </w:tblGrid>
      <w:tr w:rsidR="0097486E" w14:paraId="4CE7DB79" w14:textId="77777777" w:rsidTr="00D94282">
        <w:trPr>
          <w:trHeight w:val="743"/>
        </w:trPr>
        <w:tc>
          <w:tcPr>
            <w:tcW w:w="9097" w:type="dxa"/>
            <w:tcBorders>
              <w:bottom w:val="single" w:sz="4" w:space="0" w:color="auto"/>
            </w:tcBorders>
          </w:tcPr>
          <w:p w14:paraId="56F69611" w14:textId="671B64F4" w:rsidR="0097486E" w:rsidRDefault="00C177CF" w:rsidP="00C177CF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lang w:eastAsia="pl-PL"/>
              </w:rPr>
              <w:t xml:space="preserve">     </w:t>
            </w:r>
            <w:r w:rsidR="0097486E"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lang w:eastAsia="pl-PL"/>
              </w:rPr>
              <w:t>Wniosek o</w:t>
            </w:r>
            <w:r w:rsidR="0097486E" w:rsidRPr="0097486E"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lang w:eastAsia="pl-PL"/>
              </w:rPr>
              <w:t xml:space="preserve"> zwrotu środków</w:t>
            </w:r>
            <w:r w:rsidR="0097486E"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lang w:eastAsia="pl-PL"/>
              </w:rPr>
              <w:t xml:space="preserve"> – Prosimy o wypełnienie</w:t>
            </w:r>
          </w:p>
        </w:tc>
      </w:tr>
      <w:tr w:rsidR="0097486E" w14:paraId="240D92D4" w14:textId="77777777" w:rsidTr="00D94282">
        <w:trPr>
          <w:trHeight w:val="686"/>
        </w:trPr>
        <w:tc>
          <w:tcPr>
            <w:tcW w:w="9097" w:type="dxa"/>
            <w:shd w:val="clear" w:color="auto" w:fill="F2F2F2" w:themeFill="background1" w:themeFillShade="F2"/>
          </w:tcPr>
          <w:p w14:paraId="09949465" w14:textId="534B129B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Powód zwrotu środków:</w:t>
            </w:r>
          </w:p>
        </w:tc>
      </w:tr>
      <w:tr w:rsidR="0097486E" w14:paraId="28218C67" w14:textId="77777777" w:rsidTr="00D94282">
        <w:trPr>
          <w:trHeight w:val="610"/>
        </w:trPr>
        <w:tc>
          <w:tcPr>
            <w:tcW w:w="9097" w:type="dxa"/>
            <w:shd w:val="clear" w:color="auto" w:fill="F2F2F2" w:themeFill="background1" w:themeFillShade="F2"/>
          </w:tcPr>
          <w:p w14:paraId="20FD1529" w14:textId="2ED4648C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Nr zamówienia/ nr dokumentu sprzedaży:</w:t>
            </w:r>
          </w:p>
        </w:tc>
      </w:tr>
      <w:tr w:rsidR="0097486E" w14:paraId="6FFE41DC" w14:textId="77777777" w:rsidTr="00D94282">
        <w:trPr>
          <w:trHeight w:val="619"/>
        </w:trPr>
        <w:tc>
          <w:tcPr>
            <w:tcW w:w="9097" w:type="dxa"/>
            <w:shd w:val="clear" w:color="auto" w:fill="F2F2F2" w:themeFill="background1" w:themeFillShade="F2"/>
          </w:tcPr>
          <w:p w14:paraId="4277261F" w14:textId="761997E2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Data dokonania transakcji:</w:t>
            </w:r>
          </w:p>
        </w:tc>
      </w:tr>
      <w:tr w:rsidR="0097486E" w14:paraId="12497DD8" w14:textId="77777777" w:rsidTr="00B51358">
        <w:trPr>
          <w:trHeight w:val="542"/>
        </w:trPr>
        <w:tc>
          <w:tcPr>
            <w:tcW w:w="9097" w:type="dxa"/>
            <w:shd w:val="clear" w:color="auto" w:fill="F2F2F2" w:themeFill="background1" w:themeFillShade="F2"/>
          </w:tcPr>
          <w:p w14:paraId="6D23D258" w14:textId="067A1C4A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Kwota transakcji:</w:t>
            </w:r>
          </w:p>
        </w:tc>
      </w:tr>
      <w:tr w:rsidR="00D1208B" w14:paraId="5F8F3B7A" w14:textId="77777777" w:rsidTr="00B51358">
        <w:trPr>
          <w:trHeight w:val="550"/>
        </w:trPr>
        <w:tc>
          <w:tcPr>
            <w:tcW w:w="9097" w:type="dxa"/>
            <w:shd w:val="clear" w:color="auto" w:fill="F2F2F2" w:themeFill="background1" w:themeFillShade="F2"/>
          </w:tcPr>
          <w:p w14:paraId="54B5DA94" w14:textId="642089E9" w:rsidR="00D1208B" w:rsidRPr="0097486E" w:rsidRDefault="00D1208B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Kwota do zwrotu:</w:t>
            </w:r>
          </w:p>
        </w:tc>
      </w:tr>
      <w:tr w:rsidR="0097486E" w14:paraId="097D2A05" w14:textId="77777777" w:rsidTr="00D94282">
        <w:trPr>
          <w:trHeight w:val="540"/>
        </w:trPr>
        <w:tc>
          <w:tcPr>
            <w:tcW w:w="9097" w:type="dxa"/>
            <w:shd w:val="clear" w:color="auto" w:fill="F2F2F2" w:themeFill="background1" w:themeFillShade="F2"/>
          </w:tcPr>
          <w:p w14:paraId="2CC12A36" w14:textId="5E86077F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6"/>
                <w:szCs w:val="16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Nr Konta Bankowego z którego dokonano transakcji</w:t>
            </w:r>
            <w:r w:rsidRPr="0097486E"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vertAlign w:val="superscript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:</w:t>
            </w:r>
          </w:p>
        </w:tc>
      </w:tr>
      <w:tr w:rsidR="0097486E" w14:paraId="43BFE827" w14:textId="77777777" w:rsidTr="00D94282">
        <w:trPr>
          <w:trHeight w:val="576"/>
        </w:trPr>
        <w:tc>
          <w:tcPr>
            <w:tcW w:w="9097" w:type="dxa"/>
            <w:shd w:val="clear" w:color="auto" w:fill="F2F2F2" w:themeFill="background1" w:themeFillShade="F2"/>
          </w:tcPr>
          <w:p w14:paraId="286848DC" w14:textId="14B04334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Nr Konta Bankowego do zwrotu</w:t>
            </w:r>
            <w:r w:rsidRPr="0097486E"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vertAlign w:val="superscript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:</w:t>
            </w:r>
          </w:p>
        </w:tc>
      </w:tr>
      <w:tr w:rsidR="0097486E" w14:paraId="6D2FD4F4" w14:textId="77777777" w:rsidTr="00D94282">
        <w:trPr>
          <w:trHeight w:val="450"/>
        </w:trPr>
        <w:tc>
          <w:tcPr>
            <w:tcW w:w="9097" w:type="dxa"/>
            <w:shd w:val="clear" w:color="auto" w:fill="F2F2F2" w:themeFill="background1" w:themeFillShade="F2"/>
          </w:tcPr>
          <w:p w14:paraId="4085EF08" w14:textId="72ADEA22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Dane właściciela Konta Bankowego</w:t>
            </w:r>
            <w:r w:rsidRPr="0097486E"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vertAlign w:val="superscript"/>
                <w:lang w:eastAsia="pl-PL"/>
              </w:rPr>
              <w:t>*</w:t>
            </w: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:</w:t>
            </w:r>
          </w:p>
        </w:tc>
      </w:tr>
      <w:tr w:rsidR="0097486E" w14:paraId="18D669CB" w14:textId="77777777" w:rsidTr="00D94282">
        <w:trPr>
          <w:trHeight w:val="549"/>
        </w:trPr>
        <w:tc>
          <w:tcPr>
            <w:tcW w:w="9097" w:type="dxa"/>
            <w:shd w:val="clear" w:color="auto" w:fill="F2F2F2" w:themeFill="background1" w:themeFillShade="F2"/>
          </w:tcPr>
          <w:p w14:paraId="0E7AD1FC" w14:textId="3BC0E8C0" w:rsidR="0097486E" w:rsidRPr="0097486E" w:rsidRDefault="0097486E" w:rsidP="0097486E">
            <w:pPr>
              <w:shd w:val="clear" w:color="auto" w:fill="FFFFFF"/>
              <w:spacing w:after="100" w:afterAutospacing="1" w:line="240" w:lineRule="auto"/>
              <w:ind w:left="277"/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</w:pP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Nazwa Banku</w:t>
            </w:r>
            <w:r w:rsidRPr="0097486E">
              <w:rPr>
                <w:rFonts w:ascii="Arial" w:eastAsia="Times New Roman" w:hAnsi="Arial" w:cs="Arial"/>
                <w:b/>
                <w:bCs/>
                <w:color w:val="0A2342"/>
                <w:sz w:val="18"/>
                <w:szCs w:val="18"/>
                <w:vertAlign w:val="superscript"/>
                <w:lang w:eastAsia="pl-PL"/>
              </w:rPr>
              <w:t>*</w:t>
            </w:r>
            <w:r w:rsidRPr="0097486E">
              <w:rPr>
                <w:rFonts w:ascii="Arial" w:eastAsia="Times New Roman" w:hAnsi="Arial" w:cs="Arial"/>
                <w:color w:val="0A2342"/>
                <w:sz w:val="18"/>
                <w:szCs w:val="18"/>
                <w:lang w:eastAsia="pl-PL"/>
              </w:rPr>
              <w:t>:</w:t>
            </w:r>
          </w:p>
        </w:tc>
      </w:tr>
    </w:tbl>
    <w:p w14:paraId="677FA244" w14:textId="22FC9131" w:rsidR="0097486E" w:rsidRPr="001D6A2D" w:rsidRDefault="00C177CF">
      <w:pPr>
        <w:rPr>
          <w:sz w:val="16"/>
          <w:szCs w:val="16"/>
        </w:rPr>
      </w:pPr>
      <w:r w:rsidRPr="001D6A2D">
        <w:rPr>
          <w:rFonts w:ascii="Arial" w:eastAsia="Times New Roman" w:hAnsi="Arial" w:cs="Arial"/>
          <w:color w:val="0A2342"/>
          <w:sz w:val="16"/>
          <w:szCs w:val="16"/>
          <w:lang w:eastAsia="pl-PL"/>
        </w:rPr>
        <w:t>JEŻELI TO MOŻLIWE</w:t>
      </w:r>
      <w:r w:rsidR="005C1733" w:rsidRPr="001D6A2D">
        <w:rPr>
          <w:rFonts w:ascii="Arial" w:eastAsia="Times New Roman" w:hAnsi="Arial" w:cs="Arial"/>
          <w:color w:val="0A2342"/>
          <w:sz w:val="16"/>
          <w:szCs w:val="16"/>
          <w:lang w:eastAsia="pl-PL"/>
        </w:rPr>
        <w:t>,</w:t>
      </w:r>
      <w:r w:rsidRPr="001D6A2D">
        <w:rPr>
          <w:rFonts w:ascii="Arial" w:eastAsia="Times New Roman" w:hAnsi="Arial" w:cs="Arial"/>
          <w:color w:val="0A2342"/>
          <w:sz w:val="16"/>
          <w:szCs w:val="16"/>
          <w:lang w:eastAsia="pl-PL"/>
        </w:rPr>
        <w:t xml:space="preserve"> TO PROSIMY O EDYCJ</w:t>
      </w:r>
      <w:r w:rsidR="00D94282" w:rsidRPr="001D6A2D">
        <w:rPr>
          <w:rFonts w:ascii="Arial" w:eastAsia="Times New Roman" w:hAnsi="Arial" w:cs="Arial"/>
          <w:color w:val="0A2342"/>
          <w:sz w:val="16"/>
          <w:szCs w:val="16"/>
          <w:lang w:eastAsia="pl-PL"/>
        </w:rPr>
        <w:t>Ę</w:t>
      </w:r>
      <w:r w:rsidRPr="001D6A2D">
        <w:rPr>
          <w:rFonts w:ascii="Arial" w:eastAsia="Times New Roman" w:hAnsi="Arial" w:cs="Arial"/>
          <w:color w:val="0A2342"/>
          <w:sz w:val="16"/>
          <w:szCs w:val="16"/>
          <w:lang w:eastAsia="pl-PL"/>
        </w:rPr>
        <w:t xml:space="preserve"> ELEKTORNICZNĄ</w:t>
      </w:r>
      <w:r w:rsidR="00D94282" w:rsidRPr="001D6A2D">
        <w:rPr>
          <w:rFonts w:ascii="Arial" w:eastAsia="Times New Roman" w:hAnsi="Arial" w:cs="Arial"/>
          <w:color w:val="0A2342"/>
          <w:sz w:val="16"/>
          <w:szCs w:val="16"/>
          <w:lang w:eastAsia="pl-PL"/>
        </w:rPr>
        <w:t xml:space="preserve"> WNIOSKU</w:t>
      </w:r>
    </w:p>
    <w:sectPr w:rsidR="0097486E" w:rsidRPr="001D6A2D" w:rsidSect="00D942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3C59" w14:textId="77777777" w:rsidR="008755CC" w:rsidRDefault="008755CC" w:rsidP="00184DB1">
      <w:pPr>
        <w:spacing w:after="0" w:line="240" w:lineRule="auto"/>
      </w:pPr>
      <w:r>
        <w:separator/>
      </w:r>
    </w:p>
  </w:endnote>
  <w:endnote w:type="continuationSeparator" w:id="0">
    <w:p w14:paraId="0D874CCB" w14:textId="77777777" w:rsidR="008755CC" w:rsidRDefault="008755CC" w:rsidP="0018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879B" w14:textId="46C86893" w:rsidR="00184DB1" w:rsidRPr="00184DB1" w:rsidRDefault="00373CE9" w:rsidP="00373CE9">
    <w:pPr>
      <w:pStyle w:val="Stopka"/>
      <w:ind w:left="720"/>
    </w:pPr>
    <w:r w:rsidRPr="00373CE9">
      <w:rPr>
        <w:b/>
        <w:bCs/>
        <w:vertAlign w:val="superscript"/>
      </w:rPr>
      <w:t>*</w:t>
    </w:r>
    <w:r w:rsidR="00184DB1">
      <w:t>Nie dotyczy płatności</w:t>
    </w:r>
    <w:r w:rsidR="00333D32">
      <w:t xml:space="preserve"> poprzez PayU i Przelewy24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9BE67" w14:textId="77777777" w:rsidR="008755CC" w:rsidRDefault="008755CC" w:rsidP="00184DB1">
      <w:pPr>
        <w:spacing w:after="0" w:line="240" w:lineRule="auto"/>
      </w:pPr>
      <w:r>
        <w:separator/>
      </w:r>
    </w:p>
  </w:footnote>
  <w:footnote w:type="continuationSeparator" w:id="0">
    <w:p w14:paraId="258EA5CE" w14:textId="77777777" w:rsidR="008755CC" w:rsidRDefault="008755CC" w:rsidP="0018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9688F"/>
    <w:multiLevelType w:val="hybridMultilevel"/>
    <w:tmpl w:val="1D3C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76780"/>
    <w:multiLevelType w:val="hybridMultilevel"/>
    <w:tmpl w:val="7CC4CAA2"/>
    <w:lvl w:ilvl="0" w:tplc="9FEC89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960F1"/>
    <w:multiLevelType w:val="hybridMultilevel"/>
    <w:tmpl w:val="52CCE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D7"/>
    <w:rsid w:val="0014371A"/>
    <w:rsid w:val="00184DB1"/>
    <w:rsid w:val="001D6A2D"/>
    <w:rsid w:val="001E7202"/>
    <w:rsid w:val="00233429"/>
    <w:rsid w:val="00260CD7"/>
    <w:rsid w:val="00333D32"/>
    <w:rsid w:val="00336E51"/>
    <w:rsid w:val="0034524B"/>
    <w:rsid w:val="00373CE9"/>
    <w:rsid w:val="004E3E8C"/>
    <w:rsid w:val="005C1733"/>
    <w:rsid w:val="006E679E"/>
    <w:rsid w:val="00706DCD"/>
    <w:rsid w:val="008755CC"/>
    <w:rsid w:val="00935CE5"/>
    <w:rsid w:val="0097486E"/>
    <w:rsid w:val="00A32DB9"/>
    <w:rsid w:val="00AC4CB3"/>
    <w:rsid w:val="00B02BC4"/>
    <w:rsid w:val="00B112DF"/>
    <w:rsid w:val="00B51358"/>
    <w:rsid w:val="00C177CF"/>
    <w:rsid w:val="00C55389"/>
    <w:rsid w:val="00C72B7A"/>
    <w:rsid w:val="00D02B0C"/>
    <w:rsid w:val="00D1208B"/>
    <w:rsid w:val="00D94282"/>
    <w:rsid w:val="00DA346D"/>
    <w:rsid w:val="00E00900"/>
    <w:rsid w:val="00E64FCC"/>
    <w:rsid w:val="00F06A61"/>
    <w:rsid w:val="00F7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0E32"/>
  <w15:chartTrackingRefBased/>
  <w15:docId w15:val="{E0C7F193-0A22-4B3F-B12A-DEDCE16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C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DB1"/>
  </w:style>
  <w:style w:type="paragraph" w:styleId="Stopka">
    <w:name w:val="footer"/>
    <w:basedOn w:val="Normalny"/>
    <w:link w:val="StopkaZnak"/>
    <w:uiPriority w:val="99"/>
    <w:unhideWhenUsed/>
    <w:rsid w:val="001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Sobiech</dc:creator>
  <cp:keywords/>
  <dc:description/>
  <cp:lastModifiedBy>Izabela Sobiech</cp:lastModifiedBy>
  <cp:revision>9</cp:revision>
  <cp:lastPrinted>2021-01-27T12:13:00Z</cp:lastPrinted>
  <dcterms:created xsi:type="dcterms:W3CDTF">2021-01-27T12:43:00Z</dcterms:created>
  <dcterms:modified xsi:type="dcterms:W3CDTF">2021-02-08T09:04:00Z</dcterms:modified>
</cp:coreProperties>
</file>